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E023D" w14:textId="0EF67C67" w:rsidR="00906FC6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Załącznik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nr 1</w:t>
      </w:r>
      <w:r w:rsidR="00B60246">
        <w:rPr>
          <w:rFonts w:ascii="Times New Roman" w:hAnsi="Times New Roman" w:cs="Times New Roman"/>
          <w:sz w:val="24"/>
          <w:szCs w:val="24"/>
        </w:rPr>
        <w:t>5</w:t>
      </w:r>
    </w:p>
    <w:p w14:paraId="23B179F5" w14:textId="63B0FEC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 do uchwały Nr </w:t>
      </w:r>
      <w:r w:rsidR="005F1084">
        <w:rPr>
          <w:rFonts w:ascii="Times New Roman" w:hAnsi="Times New Roman" w:cs="Times New Roman"/>
          <w:sz w:val="24"/>
          <w:szCs w:val="24"/>
        </w:rPr>
        <w:t>…..</w:t>
      </w:r>
      <w:r w:rsidR="00906FC6" w:rsidRPr="00906FC6">
        <w:rPr>
          <w:rFonts w:ascii="Times New Roman" w:hAnsi="Times New Roman" w:cs="Times New Roman"/>
          <w:sz w:val="24"/>
          <w:szCs w:val="24"/>
        </w:rPr>
        <w:t>/…/2022</w:t>
      </w:r>
    </w:p>
    <w:p w14:paraId="6AA07F52" w14:textId="23F1B3E4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Rady </w:t>
      </w:r>
      <w:r w:rsidR="00906FC6" w:rsidRPr="00906FC6">
        <w:rPr>
          <w:rFonts w:ascii="Times New Roman" w:hAnsi="Times New Roman" w:cs="Times New Roman"/>
          <w:sz w:val="24"/>
          <w:szCs w:val="24"/>
        </w:rPr>
        <w:t>Gminy Choceń</w:t>
      </w:r>
    </w:p>
    <w:p w14:paraId="2A416C65" w14:textId="500D268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z dnia </w:t>
      </w:r>
      <w:r w:rsidR="00906FC6" w:rsidRPr="00906FC6">
        <w:rPr>
          <w:rFonts w:ascii="Times New Roman" w:hAnsi="Times New Roman" w:cs="Times New Roman"/>
          <w:sz w:val="24"/>
          <w:szCs w:val="24"/>
        </w:rPr>
        <w:t>…</w:t>
      </w:r>
      <w:r w:rsidR="005F1084">
        <w:rPr>
          <w:rFonts w:ascii="Times New Roman" w:hAnsi="Times New Roman" w:cs="Times New Roman"/>
          <w:sz w:val="24"/>
          <w:szCs w:val="24"/>
        </w:rPr>
        <w:t>……..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2022</w:t>
      </w:r>
      <w:r w:rsidRPr="00906FC6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9C8157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E81EFB" w14:textId="3EF758B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B60246">
        <w:rPr>
          <w:rFonts w:ascii="Times New Roman" w:hAnsi="Times New Roman" w:cs="Times New Roman"/>
          <w:b/>
          <w:bCs/>
          <w:sz w:val="24"/>
          <w:szCs w:val="24"/>
        </w:rPr>
        <w:t>Niemojewo</w:t>
      </w:r>
    </w:p>
    <w:p w14:paraId="233D97F2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9572E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69924AF0" w14:textId="0CFAD13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0D381A13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1C11D" w14:textId="07E39A2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906FC6"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576A4CE7" w14:textId="315725B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1) gminie – należy przez to rozumieć Gminę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24150BD1" w14:textId="60482E3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sołectwie – należy przez to rozumieć Sołectwo </w:t>
      </w:r>
      <w:r w:rsidR="00B60246">
        <w:rPr>
          <w:rFonts w:ascii="Times New Roman" w:hAnsi="Times New Roman" w:cs="Times New Roman"/>
          <w:sz w:val="24"/>
          <w:szCs w:val="24"/>
        </w:rPr>
        <w:t>Niemojewo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567318DB" w14:textId="203698E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radzie – należy przez to rozumieć Radę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188D71C9" w14:textId="53FF7CD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4) </w:t>
      </w:r>
      <w:r w:rsidR="00906FC6">
        <w:rPr>
          <w:rFonts w:ascii="Times New Roman" w:hAnsi="Times New Roman" w:cs="Times New Roman"/>
          <w:sz w:val="24"/>
          <w:szCs w:val="24"/>
        </w:rPr>
        <w:t>wójcie</w:t>
      </w:r>
      <w:r w:rsidRPr="00906FC6">
        <w:rPr>
          <w:rFonts w:ascii="Times New Roman" w:hAnsi="Times New Roman" w:cs="Times New Roman"/>
          <w:sz w:val="24"/>
          <w:szCs w:val="24"/>
        </w:rPr>
        <w:t xml:space="preserve"> – należy przez to rozumieć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="00906FC6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552F8E6" w14:textId="5B99180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urzędzie – należy przez to rozumieć Urząd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4E60385" w14:textId="1D38AAA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B60246">
        <w:rPr>
          <w:rFonts w:ascii="Times New Roman" w:hAnsi="Times New Roman" w:cs="Times New Roman"/>
          <w:sz w:val="24"/>
          <w:szCs w:val="24"/>
        </w:rPr>
        <w:t>Niemojewo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stanowi samorząd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mieszkańców o nazwie Sołectwo </w:t>
      </w:r>
      <w:r w:rsidR="00B60246">
        <w:rPr>
          <w:rFonts w:ascii="Times New Roman" w:hAnsi="Times New Roman" w:cs="Times New Roman"/>
          <w:sz w:val="24"/>
          <w:szCs w:val="24"/>
        </w:rPr>
        <w:t>Niemojewo</w:t>
      </w:r>
      <w:r w:rsidRPr="00906FC6"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72205D2" w14:textId="12861AC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B60246">
        <w:rPr>
          <w:rFonts w:ascii="Times New Roman" w:hAnsi="Times New Roman" w:cs="Times New Roman"/>
          <w:sz w:val="24"/>
          <w:szCs w:val="24"/>
        </w:rPr>
        <w:t>Niemojewo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2DF59ABC" w14:textId="465576B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Sołectwo jest jednostką pomocniczą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, która uczestniczy w realizacji</w:t>
      </w:r>
      <w:r w:rsidR="004007C7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jej zadań na warunkach określonych w niniejszym statucie.</w:t>
      </w:r>
    </w:p>
    <w:p w14:paraId="0E0568B1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DE9E6" w14:textId="6C22CC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5C4300F5" w14:textId="008E0E5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4C9EB3C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3E5C2" w14:textId="3F706A0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906FC6"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wspólnoty mieszkańców.</w:t>
      </w:r>
    </w:p>
    <w:p w14:paraId="1642202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72451650" w14:textId="2DC7692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we wszystkich sprawach dotyczących zbiorowych potrzeb mieszkańców sołectwa;</w:t>
      </w:r>
    </w:p>
    <w:p w14:paraId="5F75FDE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</w:t>
      </w:r>
    </w:p>
    <w:p w14:paraId="4C99E3E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do poprawy jakości życia mieszkańców sołectwa;</w:t>
      </w:r>
    </w:p>
    <w:p w14:paraId="48FAA159" w14:textId="5194EFC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sportowej na swoim terenie;</w:t>
      </w:r>
    </w:p>
    <w:p w14:paraId="4DD1C655" w14:textId="540B366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tej pomocy;</w:t>
      </w:r>
    </w:p>
    <w:p w14:paraId="754399DD" w14:textId="0BA11C8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</w:t>
      </w:r>
      <w:r w:rsidR="00325560">
        <w:rPr>
          <w:rFonts w:ascii="Times New Roman" w:hAnsi="Times New Roman" w:cs="Times New Roman"/>
          <w:sz w:val="24"/>
          <w:szCs w:val="24"/>
        </w:rPr>
        <w:t>;</w:t>
      </w:r>
    </w:p>
    <w:p w14:paraId="3D72A16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4E65D31C" w14:textId="18E589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wychowania w rodzinie;</w:t>
      </w:r>
    </w:p>
    <w:p w14:paraId="3360B8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79DB71CB" w14:textId="65D8438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przeciwpożarowej i ochrony przeciwpowodziowej;</w:t>
      </w:r>
    </w:p>
    <w:p w14:paraId="66E5DE3D" w14:textId="50785F7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</w:t>
      </w:r>
      <w:r w:rsidR="005F1084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gminnych jednostek organizacyjnych;</w:t>
      </w:r>
    </w:p>
    <w:p w14:paraId="57CBDDE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430D22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69EA3BC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5A03ACD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wydawanie opinii;</w:t>
      </w:r>
    </w:p>
    <w:p w14:paraId="5A0A77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3) przedstawianie organom gminy inicjatyw społecznych i gospodarczych;</w:t>
      </w:r>
    </w:p>
    <w:p w14:paraId="5E931583" w14:textId="3ECF54E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4D02C44B" w14:textId="202500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współpracę w organizacji spotkań radnych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i wójta </w:t>
      </w:r>
      <w:r w:rsidRPr="00906FC6">
        <w:rPr>
          <w:rFonts w:ascii="Times New Roman" w:hAnsi="Times New Roman" w:cs="Times New Roman"/>
          <w:sz w:val="24"/>
          <w:szCs w:val="24"/>
        </w:rPr>
        <w:t>z mieszkańcami sołectwa;</w:t>
      </w:r>
    </w:p>
    <w:p w14:paraId="7E3155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59E6B3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6983967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66A0725D" w14:textId="1D04577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mieszkańców.</w:t>
      </w:r>
    </w:p>
    <w:p w14:paraId="3450390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 w:rsidRPr="00906FC6"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04A8497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4717FD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3BD066E4" w14:textId="0D3AB201" w:rsidR="005F2E85" w:rsidRPr="00223094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094"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6192FDDC" w14:textId="378386C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upływie kadencji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30172DB2" w14:textId="1A891D3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wybranego sołtysa i radę sołecką.</w:t>
      </w:r>
    </w:p>
    <w:p w14:paraId="0440E36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 w:rsidRPr="00906FC6"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4860A2C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08E1ABAB" w14:textId="007FF98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podejmowanie uchwał w sprawach sołectwa, w tym uchwalanie rocznego planu finansowo </w:t>
      </w:r>
      <w:r w:rsidR="00906FC6">
        <w:rPr>
          <w:rFonts w:ascii="Times New Roman" w:hAnsi="Times New Roman" w:cs="Times New Roman"/>
          <w:sz w:val="24"/>
          <w:szCs w:val="24"/>
        </w:rPr>
        <w:t>–</w:t>
      </w:r>
      <w:r w:rsidRPr="00906FC6">
        <w:rPr>
          <w:rFonts w:ascii="Times New Roman" w:hAnsi="Times New Roman" w:cs="Times New Roman"/>
          <w:sz w:val="24"/>
          <w:szCs w:val="24"/>
        </w:rPr>
        <w:t xml:space="preserve"> rzeczowego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zadań w ramach funduszu sołeckiego;</w:t>
      </w:r>
    </w:p>
    <w:p w14:paraId="51013291" w14:textId="209B3C5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funduszu sołeckiego;</w:t>
      </w:r>
    </w:p>
    <w:p w14:paraId="60EA71FD" w14:textId="2BFF331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miejscem zamieszkania;</w:t>
      </w:r>
    </w:p>
    <w:p w14:paraId="03709764" w14:textId="7B73D01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możliwości mieszkańców sołectwa.</w:t>
      </w:r>
    </w:p>
    <w:p w14:paraId="116C7E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 w:rsidRPr="00906FC6"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0A2D287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01774D3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2FBB7E27" w14:textId="34F2F47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składanie na zebraniu wiejskim sprawozdania ze swojej działalności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wykonania uchwał zebrania;</w:t>
      </w:r>
    </w:p>
    <w:p w14:paraId="46E35B1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B2A28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3B5996A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76F5355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733EA50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54E84B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2E46BFED" w14:textId="0FDF243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organizowanie różnych form pomocy sąsiedzkiej, w tym kierowanie akcją pomocy w 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sołectwie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razie wypadków losowych i klęsk żywiołowych;</w:t>
      </w:r>
    </w:p>
    <w:p w14:paraId="370937EF" w14:textId="2D5A62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wolnego dzieciom i młodzieży;</w:t>
      </w:r>
    </w:p>
    <w:p w14:paraId="77B3A9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278F1165" w14:textId="15198A6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bezpieczeństwa przeciwpowodziowego, w tym uczestniczenie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odbiorach robót i potwierdzanie wykonania prac porządkowych w sołectwie;</w:t>
      </w:r>
    </w:p>
    <w:p w14:paraId="369B29F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9A6574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7D700BFF" w14:textId="308573E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11) wspomaganie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realizacji podjętych zadań;</w:t>
      </w:r>
    </w:p>
    <w:p w14:paraId="7F7EDAE3" w14:textId="31ED5D5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12) pobudzanie aktywności mieszkańców sołectwa, służących poprawie gospodarki i warunków życia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</w:t>
      </w:r>
    </w:p>
    <w:p w14:paraId="40A0231C" w14:textId="59A0F5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 xml:space="preserve">13) udział w naradach i szkoleniach organizowanych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ECC826B" w14:textId="2787C3A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przeznaczeniem;</w:t>
      </w:r>
    </w:p>
    <w:p w14:paraId="509CCA66" w14:textId="4B88DF7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ramach funduszu sołeckiego i programu swojej pracy;</w:t>
      </w:r>
    </w:p>
    <w:p w14:paraId="675EEC71" w14:textId="446233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nich wniosków dotyczących sołectwa;</w:t>
      </w:r>
    </w:p>
    <w:p w14:paraId="3FA1A1D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36C97E9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7523E251" w14:textId="7030020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 w:rsidRPr="00906FC6"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 dotyczących sołectwa i jego funkcjonowania.</w:t>
      </w:r>
    </w:p>
    <w:p w14:paraId="7CAE456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4AA0DC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4ADFB1D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44EA9E9C" w14:textId="6779AF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najmniej połowy jej składu.</w:t>
      </w:r>
    </w:p>
    <w:p w14:paraId="77D394E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0B041E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380BA62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 w:rsidRPr="00906FC6"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31F0E2E8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jest nieodpłatne.</w:t>
      </w:r>
    </w:p>
    <w:p w14:paraId="06CD4BBD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DAA7D" w14:textId="4245B21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35C22679" w14:textId="0CDF340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69DCBED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612C3" w14:textId="5CB178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Prawo do udziału w zebraniu wiejskim mają wszyscy mieszkańcy sołectwa, radni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,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wyznaczone przez niego osoby oraz zaproszeni goście.</w:t>
      </w:r>
    </w:p>
    <w:p w14:paraId="10E05A7F" w14:textId="77286F5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Prawo do głosowania na zebraniu wiejskim mają wszyscy mieszkańcy sołectwa posiadający czynne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prawo wyborcze w wyborach do rady gminy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stale zamieszkujący na jego obszarze, w tym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osoby przebywające na terenie sołectwa z zamiarem stałego pobytu bez zameldowania na stałe, a wpisane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stałego rejestru wyborców.</w:t>
      </w:r>
    </w:p>
    <w:p w14:paraId="365337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 w:rsidRPr="00906FC6"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317951B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1641413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60706D84" w14:textId="21E5971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na wniosek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4264F2C" w14:textId="06D88D4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 w:rsidRPr="00906FC6">
        <w:rPr>
          <w:rFonts w:ascii="Times New Roman" w:hAnsi="Times New Roman" w:cs="Times New Roman"/>
          <w:sz w:val="24"/>
          <w:szCs w:val="24"/>
        </w:rPr>
        <w:t>1. Zebranie wiejskie odbywa się w miarę potrzeb</w:t>
      </w:r>
      <w:bookmarkStart w:id="0" w:name="_GoBack"/>
      <w:bookmarkEnd w:id="0"/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34130B7" w14:textId="261667E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zawiadomienia na tablicy ogłoszeń znajdującej się w sołectwie oraz w inny sposób zwyczajowo przyjęty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 na co najmniej 7 dni przed wyznaczonym terminem zebrania.</w:t>
      </w:r>
    </w:p>
    <w:p w14:paraId="458E8D7D" w14:textId="4C4865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Zebranie wiejskie zwołane na wniosek mieszkańców,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winno odbyć się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terminie 14 dni, chyba że mieszkańcy proponują termin późniejszy.</w:t>
      </w:r>
    </w:p>
    <w:p w14:paraId="365F6025" w14:textId="334B0E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 w:rsidRPr="00906FC6"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zgodnie z wymogami niniejszego statutu.</w:t>
      </w:r>
    </w:p>
    <w:p w14:paraId="5636AAC5" w14:textId="164CE2D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dotyczy, pośrednio lub bezpośrednio, jego osoby. Zebranie wiejskie na wniosek sołtysa może wybrać inną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osobę na przewodniczącego zebrania.</w:t>
      </w:r>
    </w:p>
    <w:p w14:paraId="24EBD142" w14:textId="640A1B5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przejmuje jego uprawnienia i obowiązki na czas określony.</w:t>
      </w:r>
    </w:p>
    <w:p w14:paraId="55C61E8E" w14:textId="1C30EC1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sołtysa.</w:t>
      </w:r>
    </w:p>
    <w:p w14:paraId="0A41628D" w14:textId="5351A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Projekt porządku obrad winien być skonsultowany z radą sołecką. Sprawy proponowane do rozpatrzenia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zebraniu winny być należycie przygotowane.</w:t>
      </w:r>
    </w:p>
    <w:p w14:paraId="096E7C1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6. Obowiązkiem sołtysa jest zapewnienie obsługi zebrania.</w:t>
      </w:r>
    </w:p>
    <w:p w14:paraId="770CA8D8" w14:textId="0CBBF3B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być większa od liczby głosów "przeciw".</w:t>
      </w:r>
    </w:p>
    <w:p w14:paraId="5C5D4AF5" w14:textId="67020C6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wymagają głosowania tajnego.</w:t>
      </w:r>
    </w:p>
    <w:p w14:paraId="02118CD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42B60742" w14:textId="7B2A686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 w:rsidRPr="00906FC6"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listą obecności przekazywane są do Urzędu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ciągu 7 dni od daty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zebrania. Kopie w/w dokumentów znajdują się do wglądu u sołtysa.</w:t>
      </w:r>
    </w:p>
    <w:p w14:paraId="5C413E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4DFDFDD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23FFB3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218BBBA3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1C318" w14:textId="24F336D8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29F6394D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7FDDE2D2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16765" w14:textId="60BA180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 w:rsidRPr="00906FC6"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sołeckiej zarządza Rada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. W tym celu rada określa miejsce, dzień i godzinę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3D08565F" w14:textId="033CC3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Zebraniu o którym mowa w § 16 ust. 1 przewodniczy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upoważniona przez niego osoba.</w:t>
      </w:r>
    </w:p>
    <w:p w14:paraId="375885B2" w14:textId="4B7EAE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Uchwałę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 zwołaniu zebrania wyborczego wraz z porządkiem obrad podaje się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 wiadomości mieszkańcom co najmniej 7 dni przed wyznaczoną datą zebrania.</w:t>
      </w:r>
    </w:p>
    <w:p w14:paraId="5A0DC2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CF7E53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2D21D45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5A8DF42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12DD114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5EBB93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7F2D3B35" w14:textId="57223DB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Przygotowanie warunków organizacyjnych do przeprowadzenia tajnego głosowania zapewnia </w:t>
      </w:r>
      <w:r w:rsidR="00906FC6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227B386" w14:textId="7E27655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 w:rsidRPr="00906FC6"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obecność stałych mieszkańców sołectwa posiadających czynne prawo wyborcze.</w:t>
      </w:r>
    </w:p>
    <w:p w14:paraId="74DF309B" w14:textId="017FA59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 w:rsidRPr="00906FC6"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 uczestników zebrania. Komisja skrutacyjna wyłania spośród siebie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przewodniczącego.</w:t>
      </w:r>
    </w:p>
    <w:p w14:paraId="31589BD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7F0EA4F" w14:textId="551B6CE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powinowaty w tej samej linii lub stopniu kandydata na sołtysa lub członka rady sołeckiej, jak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osoba pozostająca z kandydatem w stosunku przysposobienia.</w:t>
      </w:r>
    </w:p>
    <w:p w14:paraId="6059A4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6A09A1F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0E9843A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0F27455D" w14:textId="3E65C9A6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wpisanie na kartach do głosowania, opatrzonych pieczęcią Rady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, nazwisk i imion kandydatów według kolejności alfabetycznej;</w:t>
      </w:r>
    </w:p>
    <w:p w14:paraId="709CB7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472F51D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7D63907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18315DA" w14:textId="10599D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 w:rsidRPr="00906FC6"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uczestników zebrania.</w:t>
      </w:r>
    </w:p>
    <w:p w14:paraId="59F0A4E9" w14:textId="2962D37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komisję skrutacyjną.</w:t>
      </w:r>
    </w:p>
    <w:p w14:paraId="6006DFBD" w14:textId="30F66C4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skrutacyjną oraz wypełnionych niezgodnie z ustalonymi zasadami. Dopiski </w:t>
      </w:r>
      <w:r w:rsidR="00325560">
        <w:rPr>
          <w:rFonts w:ascii="Times New Roman" w:hAnsi="Times New Roman" w:cs="Times New Roman"/>
          <w:sz w:val="24"/>
          <w:szCs w:val="24"/>
        </w:rPr>
        <w:t xml:space="preserve"> u</w:t>
      </w:r>
      <w:r w:rsidRPr="00906FC6">
        <w:rPr>
          <w:rFonts w:ascii="Times New Roman" w:hAnsi="Times New Roman" w:cs="Times New Roman"/>
          <w:sz w:val="24"/>
          <w:szCs w:val="24"/>
        </w:rPr>
        <w:t>mieszczone na karcie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wpływają na ważność oddanego na niej głosu.</w:t>
      </w:r>
    </w:p>
    <w:p w14:paraId="02C2373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2C31F31E" w14:textId="7321CD5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postawienie znaku "x" w żadnej kratce powoduje nieważność głosu.</w:t>
      </w:r>
    </w:p>
    <w:p w14:paraId="6025955F" w14:textId="1FEAF92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większą niż ustalona przez zebranie wiejskie, stawiając znak "x" w kratce z lewej strony obok nazwisk</w:t>
      </w:r>
    </w:p>
    <w:p w14:paraId="620B7A1B" w14:textId="042C70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nieważność głosu.</w:t>
      </w:r>
    </w:p>
    <w:p w14:paraId="6D5843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0009FADF" w14:textId="16A7510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jednego kandydata przeprowadza się ponowne głosowanie spośród kandydatów, którzy otrzymali</w:t>
      </w:r>
    </w:p>
    <w:p w14:paraId="19E9E2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6F18744E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24AAC" w14:textId="3C4CF324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37774F86" w14:textId="2BDB3528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1393164D" w14:textId="77777777" w:rsidR="00325560" w:rsidRPr="00906FC6" w:rsidRDefault="00325560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51B52C" w14:textId="6DA8A5F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 w:rsidRPr="00906FC6"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utraty prawa wybieralności.</w:t>
      </w:r>
    </w:p>
    <w:p w14:paraId="5BA035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2C3D952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13D899D6" w14:textId="7E3EC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wygaśnięcia mandatu.</w:t>
      </w:r>
    </w:p>
    <w:p w14:paraId="779258B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44626A9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EA0752F" w14:textId="48605E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 miesiące.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187ED2" w14:textId="3B72581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1A5BDF6E" w14:textId="67BB15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325560">
        <w:rPr>
          <w:rFonts w:ascii="Times New Roman" w:hAnsi="Times New Roman" w:cs="Times New Roman"/>
          <w:sz w:val="24"/>
          <w:szCs w:val="24"/>
        </w:rPr>
        <w:t xml:space="preserve">wójt </w:t>
      </w:r>
      <w:r w:rsidRPr="00906FC6">
        <w:rPr>
          <w:rFonts w:ascii="Times New Roman" w:hAnsi="Times New Roman" w:cs="Times New Roman"/>
          <w:sz w:val="24"/>
          <w:szCs w:val="24"/>
        </w:rPr>
        <w:t>z własnej inicjatywy lub na uzasadniony wniosek co najmniej 1/10 stałych mieszkańców sołectwa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głosowania.</w:t>
      </w:r>
    </w:p>
    <w:p w14:paraId="51972DDE" w14:textId="1599EDB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Rozpoznaniu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podlegają wnioski:</w:t>
      </w:r>
    </w:p>
    <w:p w14:paraId="2FC76C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10909B7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16A99B6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6721F566" w14:textId="0701CA6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publicznej.</w:t>
      </w:r>
    </w:p>
    <w:p w14:paraId="1CD02BC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1B7D3B32" w14:textId="0C4ACF2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zainteresowani nie stawiają się na zebraniu wiejskim i nie usprawiedliwią pisemnie swej nieobecności.</w:t>
      </w:r>
    </w:p>
    <w:p w14:paraId="03D0D525" w14:textId="0FC9AA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zainteresowanego.</w:t>
      </w:r>
    </w:p>
    <w:p w14:paraId="7D8DA0F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684665DA" w14:textId="5FC5D19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 w:rsidRPr="00906FC6"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kadencji.</w:t>
      </w:r>
    </w:p>
    <w:p w14:paraId="0B882D70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E5607" w14:textId="4307565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73F731B7" w14:textId="0243CF66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E7827E2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B3E5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 w:rsidRPr="00906FC6"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14D2F84E" w14:textId="2D179A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 wyodrębnieniu w budżecie gminy funduszu sołeckiego przesądza rada </w:t>
      </w:r>
      <w:r w:rsidR="0032556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odrębną uchwałą.</w:t>
      </w:r>
    </w:p>
    <w:p w14:paraId="7C8C8F7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23CAB28B" w14:textId="4143595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rzeczowy. Uwzględnia on w pełni środki finansowe z budżetu gminy przekazane do dyspozycji sołectwa.</w:t>
      </w:r>
    </w:p>
    <w:p w14:paraId="7F727E2F" w14:textId="21E8A04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</w:t>
      </w:r>
      <w:r w:rsidR="0054472D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realizację zadań przez sołectwo określa odrębna uchwała.</w:t>
      </w:r>
    </w:p>
    <w:p w14:paraId="0470C808" w14:textId="0D09212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 w:rsidRPr="00906FC6"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przekazane odrębnymi uchwałami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do korzystania w ramach zwykłego zarządu:</w:t>
      </w:r>
    </w:p>
    <w:p w14:paraId="75B67F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753F5144" w14:textId="1C3075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z inicjatywy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E82B4D" w14:textId="1E64845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wartościowego. Sołectwo zobowiązane jest do:</w:t>
      </w:r>
    </w:p>
    <w:p w14:paraId="29D1EF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dbałości o nie;</w:t>
      </w:r>
    </w:p>
    <w:p w14:paraId="75E2D85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7E9995D3" w14:textId="6AB3BCF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szkody.</w:t>
      </w:r>
    </w:p>
    <w:p w14:paraId="6515CBEB" w14:textId="4E97BC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Sołectwo może wynajmować, wydzierżawiać powierzone mienie tylko za zgodą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083A7739" w14:textId="49CEF5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polegające na:</w:t>
      </w:r>
    </w:p>
    <w:p w14:paraId="45FC83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034E7FE7" w14:textId="745ACC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58D7AA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4FA88D8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104957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 w:rsidRPr="00906FC6"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89E12C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1343097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0DCF55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inne dochody.</w:t>
      </w:r>
    </w:p>
    <w:p w14:paraId="4123216A" w14:textId="457DBD8B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 w:rsidRPr="00906FC6"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za pośrednictwem Urzędu </w:t>
      </w:r>
      <w:r w:rsidR="00325560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66CCB5B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5C688" w14:textId="299C288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6D5E463D" w14:textId="5663F70F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5409E286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F45D7" w14:textId="40BF743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 w:rsidRPr="00906FC6"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prawem, celowości, rzetelności i gospodarności.</w:t>
      </w:r>
    </w:p>
    <w:p w14:paraId="551733F4" w14:textId="2300362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Organami nadzoru są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 i Rada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630F260" w14:textId="5B7DB8F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Bieżącą kontrolę nad działalnością sołectwa sprawuje </w:t>
      </w:r>
      <w:r w:rsidR="00325560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5C48D2D" w14:textId="0081FDA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dotyczących funkcjonowania sołectwa, mogą dokonywać wizytacji i uczestniczyć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posiedzeniach organów sołectwa.</w:t>
      </w:r>
    </w:p>
    <w:p w14:paraId="7068DD53" w14:textId="4B084B1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Przepisy dotyczące zasad i trybu kontroli określone w Statucie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stosuje się</w:t>
      </w:r>
    </w:p>
    <w:p w14:paraId="01FFA6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odpowiednio.</w:t>
      </w:r>
    </w:p>
    <w:p w14:paraId="1499BB89" w14:textId="7860978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3AB53F" w14:textId="63168B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uchylona.</w:t>
      </w:r>
    </w:p>
    <w:p w14:paraId="7F53DCAC" w14:textId="61AC026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terminie 30 dni od daty otrzymania rozstrzygnięcia.</w:t>
      </w:r>
    </w:p>
    <w:p w14:paraId="530E28E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59E88" w14:textId="1EE5056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3CDF9E8C" w14:textId="7777777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023CF1C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24436" w14:textId="6143D48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 w:rsidRPr="00906FC6"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28FC64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 w:rsidRPr="00906FC6"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5610E35B" w14:textId="40D5944A" w:rsidR="00EE4CA4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 w:rsidRPr="00906FC6"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sectPr w:rsidR="00EE4CA4" w:rsidRPr="00906FC6" w:rsidSect="00340007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A4"/>
    <w:rsid w:val="00223094"/>
    <w:rsid w:val="00255D17"/>
    <w:rsid w:val="00325560"/>
    <w:rsid w:val="00334887"/>
    <w:rsid w:val="00340007"/>
    <w:rsid w:val="003939C4"/>
    <w:rsid w:val="004007C7"/>
    <w:rsid w:val="0054472D"/>
    <w:rsid w:val="005F1084"/>
    <w:rsid w:val="005F2E85"/>
    <w:rsid w:val="00796B5E"/>
    <w:rsid w:val="008E6B12"/>
    <w:rsid w:val="00906FC6"/>
    <w:rsid w:val="009678B8"/>
    <w:rsid w:val="00AB4824"/>
    <w:rsid w:val="00AB6365"/>
    <w:rsid w:val="00B22189"/>
    <w:rsid w:val="00B60246"/>
    <w:rsid w:val="00C5726E"/>
    <w:rsid w:val="00EA5C8B"/>
    <w:rsid w:val="00EE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B3A9"/>
  <w15:chartTrackingRefBased/>
  <w15:docId w15:val="{1ACE9612-F5B7-415C-B78D-FE34D97A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00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2560</Words>
  <Characters>15366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32</cp:revision>
  <cp:lastPrinted>2022-02-09T07:03:00Z</cp:lastPrinted>
  <dcterms:created xsi:type="dcterms:W3CDTF">2022-02-04T12:07:00Z</dcterms:created>
  <dcterms:modified xsi:type="dcterms:W3CDTF">2022-02-10T09:17:00Z</dcterms:modified>
</cp:coreProperties>
</file>